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4630"/>
        <w:gridCol w:w="9795"/>
      </w:tblGrid>
      <w:tr w:rsidR="00962DEF" w:rsidRPr="00AD3180" w:rsidTr="005D61B3">
        <w:tc>
          <w:tcPr>
            <w:tcW w:w="4630" w:type="dxa"/>
          </w:tcPr>
          <w:p w:rsidR="00962DEF" w:rsidRPr="00AD3180" w:rsidRDefault="00962DEF" w:rsidP="000B33D7">
            <w:pPr>
              <w:pStyle w:val="KonuBal"/>
              <w:spacing w:after="0" w:line="240" w:lineRule="auto"/>
              <w:jc w:val="both"/>
              <w:rPr>
                <w:rFonts w:asciiTheme="minorHAnsi" w:hAnsiTheme="minorHAnsi" w:cs="Times New Roman"/>
                <w:bCs/>
                <w:snapToGrid w:val="0"/>
                <w:sz w:val="2"/>
                <w:szCs w:val="2"/>
                <w:lang w:val="tr-TR"/>
              </w:rPr>
            </w:pPr>
            <w:r w:rsidRPr="00AD3180">
              <w:rPr>
                <w:rFonts w:asciiTheme="minorHAnsi" w:hAnsiTheme="minorHAnsi" w:cs="Times New Roman"/>
                <w:bCs/>
                <w:noProof/>
                <w:sz w:val="2"/>
                <w:szCs w:val="2"/>
                <w:lang w:val="tr-TR" w:eastAsia="tr-TR"/>
              </w:rPr>
              <w:drawing>
                <wp:inline distT="0" distB="0" distL="0" distR="0">
                  <wp:extent cx="1231105" cy="1220400"/>
                  <wp:effectExtent l="19050" t="0" r="7145" b="0"/>
                  <wp:docPr id="2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7" cstate="print"/>
                          <a:stretch>
                            <a:fillRect/>
                          </a:stretch>
                        </pic:blipFill>
                        <pic:spPr>
                          <a:xfrm>
                            <a:off x="0" y="0"/>
                            <a:ext cx="1231105" cy="1220400"/>
                          </a:xfrm>
                          <a:prstGeom prst="rect">
                            <a:avLst/>
                          </a:prstGeom>
                        </pic:spPr>
                      </pic:pic>
                    </a:graphicData>
                  </a:graphic>
                </wp:inline>
              </w:drawing>
            </w:r>
          </w:p>
        </w:tc>
        <w:tc>
          <w:tcPr>
            <w:tcW w:w="9795" w:type="dxa"/>
          </w:tcPr>
          <w:p w:rsidR="00962DEF" w:rsidRPr="00AD3180" w:rsidRDefault="00446931" w:rsidP="000B33D7">
            <w:pPr>
              <w:pStyle w:val="KonuBal"/>
              <w:spacing w:after="0" w:line="240" w:lineRule="auto"/>
              <w:jc w:val="right"/>
              <w:rPr>
                <w:rFonts w:asciiTheme="minorHAnsi" w:hAnsiTheme="minorHAnsi" w:cs="Times New Roman"/>
                <w:bCs/>
                <w:snapToGrid w:val="0"/>
                <w:sz w:val="2"/>
                <w:szCs w:val="2"/>
                <w:lang w:val="tr-TR"/>
              </w:rPr>
            </w:pPr>
            <w:r w:rsidRPr="00AD3180">
              <w:rPr>
                <w:rFonts w:asciiTheme="minorHAnsi" w:hAnsiTheme="minorHAnsi" w:cs="Times New Roman"/>
                <w:bCs/>
                <w:noProof/>
                <w:sz w:val="2"/>
                <w:szCs w:val="2"/>
                <w:lang w:val="tr-TR" w:eastAsia="tr-TR"/>
              </w:rPr>
              <w:drawing>
                <wp:inline distT="0" distB="0" distL="0" distR="0" wp14:anchorId="1DA09E36">
                  <wp:extent cx="1228725" cy="12287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pic:spPr>
                      </pic:pic>
                    </a:graphicData>
                  </a:graphic>
                </wp:inline>
              </w:drawing>
            </w:r>
          </w:p>
        </w:tc>
      </w:tr>
    </w:tbl>
    <w:p w:rsidR="00EA0BB9" w:rsidRPr="00AD3180" w:rsidRDefault="00EA0BB9" w:rsidP="00F1638B">
      <w:pPr>
        <w:pStyle w:val="KonuBal"/>
        <w:spacing w:after="0" w:line="240" w:lineRule="auto"/>
        <w:jc w:val="both"/>
        <w:rPr>
          <w:rFonts w:asciiTheme="minorHAnsi" w:hAnsiTheme="minorHAnsi" w:cs="Times New Roman"/>
          <w:bCs/>
          <w:noProof/>
          <w:sz w:val="2"/>
          <w:szCs w:val="2"/>
          <w:lang w:val="tr-TR" w:eastAsia="tr-TR"/>
        </w:rPr>
      </w:pPr>
    </w:p>
    <w:p w:rsidR="00EA0BB9" w:rsidRPr="00AD3180" w:rsidRDefault="00EA0BB9" w:rsidP="00EA0BB9">
      <w:pPr>
        <w:widowControl w:val="0"/>
        <w:adjustRightInd w:val="0"/>
        <w:spacing w:line="360" w:lineRule="atLeast"/>
        <w:jc w:val="center"/>
        <w:textAlignment w:val="baseline"/>
        <w:rPr>
          <w:rFonts w:asciiTheme="minorHAnsi" w:hAnsiTheme="minorHAnsi"/>
          <w:b/>
          <w:sz w:val="28"/>
        </w:rPr>
      </w:pPr>
      <w:r w:rsidRPr="00AD3180">
        <w:rPr>
          <w:rFonts w:asciiTheme="minorHAnsi" w:hAnsiTheme="minorHAnsi"/>
          <w:b/>
          <w:sz w:val="28"/>
        </w:rPr>
        <w:t>ÇUKUROVA KALKINMA AJANSI</w:t>
      </w:r>
    </w:p>
    <w:p w:rsidR="00AD3180" w:rsidRDefault="00AD3180" w:rsidP="00124A60">
      <w:pPr>
        <w:widowControl w:val="0"/>
        <w:adjustRightInd w:val="0"/>
        <w:spacing w:line="360" w:lineRule="atLeast"/>
        <w:jc w:val="center"/>
        <w:textAlignment w:val="baseline"/>
        <w:rPr>
          <w:rFonts w:asciiTheme="minorHAnsi" w:hAnsiTheme="minorHAnsi"/>
          <w:b/>
          <w:bCs/>
          <w:sz w:val="22"/>
          <w:szCs w:val="22"/>
        </w:rPr>
      </w:pPr>
      <w:r>
        <w:rPr>
          <w:rFonts w:asciiTheme="minorHAnsi" w:hAnsiTheme="minorHAnsi"/>
          <w:b/>
          <w:bCs/>
          <w:sz w:val="22"/>
          <w:szCs w:val="22"/>
        </w:rPr>
        <w:t>TR62/15</w:t>
      </w:r>
      <w:r w:rsidR="00124A60" w:rsidRPr="00AD3180">
        <w:rPr>
          <w:rFonts w:asciiTheme="minorHAnsi" w:hAnsiTheme="minorHAnsi"/>
          <w:b/>
          <w:bCs/>
          <w:sz w:val="22"/>
          <w:szCs w:val="22"/>
        </w:rPr>
        <w:t>/ÜR</w:t>
      </w:r>
      <w:r>
        <w:rPr>
          <w:rFonts w:asciiTheme="minorHAnsi" w:hAnsiTheme="minorHAnsi"/>
          <w:b/>
          <w:bCs/>
          <w:sz w:val="22"/>
          <w:szCs w:val="22"/>
        </w:rPr>
        <w:t>ET</w:t>
      </w:r>
    </w:p>
    <w:p w:rsidR="00AD3180" w:rsidRDefault="00AD3180" w:rsidP="00AD3180">
      <w:pPr>
        <w:widowControl w:val="0"/>
        <w:adjustRightInd w:val="0"/>
        <w:spacing w:line="360" w:lineRule="atLeast"/>
        <w:ind w:firstLine="708"/>
        <w:jc w:val="center"/>
        <w:textAlignment w:val="baseline"/>
        <w:rPr>
          <w:rFonts w:asciiTheme="minorHAnsi" w:hAnsiTheme="minorHAnsi"/>
          <w:b/>
          <w:bCs/>
          <w:sz w:val="22"/>
          <w:szCs w:val="22"/>
        </w:rPr>
      </w:pPr>
      <w:r w:rsidRPr="00AD3180">
        <w:rPr>
          <w:rFonts w:asciiTheme="minorHAnsi" w:hAnsiTheme="minorHAnsi"/>
          <w:b/>
          <w:bCs/>
          <w:sz w:val="22"/>
          <w:szCs w:val="22"/>
        </w:rPr>
        <w:t>ÜRETİM VE ÇEVRE ALT YAPISININ İYİLEŞTİRİLMESİ MALİ DESTEK PROGRAMI</w:t>
      </w:r>
    </w:p>
    <w:p w:rsidR="005D61B3" w:rsidRPr="00AD3180" w:rsidRDefault="005D61B3" w:rsidP="005D61B3">
      <w:pPr>
        <w:widowControl w:val="0"/>
        <w:adjustRightInd w:val="0"/>
        <w:spacing w:line="360" w:lineRule="atLeast"/>
        <w:ind w:firstLine="708"/>
        <w:jc w:val="both"/>
        <w:textAlignment w:val="baseline"/>
        <w:rPr>
          <w:rFonts w:asciiTheme="minorHAnsi" w:hAnsiTheme="minorHAnsi"/>
          <w:bCs/>
          <w:sz w:val="22"/>
          <w:szCs w:val="22"/>
        </w:rPr>
      </w:pPr>
      <w:r w:rsidRPr="00AD3180">
        <w:rPr>
          <w:rFonts w:asciiTheme="minorHAnsi" w:hAnsiTheme="minorHAnsi"/>
          <w:bCs/>
          <w:sz w:val="22"/>
          <w:szCs w:val="22"/>
        </w:rPr>
        <w:t xml:space="preserve">Burada yer alan göstergeler KAYS modülünde de tanımlanmıştır. </w:t>
      </w:r>
      <w:bookmarkStart w:id="0" w:name="_GoBack"/>
      <w:bookmarkEnd w:id="0"/>
      <w:r w:rsidRPr="00AD3180">
        <w:rPr>
          <w:rFonts w:asciiTheme="minorHAnsi" w:hAnsiTheme="minorHAnsi"/>
          <w:bCs/>
          <w:sz w:val="22"/>
          <w:szCs w:val="22"/>
        </w:rPr>
        <w:t>Projenin performansına yönelik gerçekçi ve ölçülebilir nitelikte en az 5 adet gösterge seçilmesi gerekmektedir. Sistem üzerinde projenizle ilgili olan performans göstergesini seçtikten sonra bu göstergeye ilişkin mevcut durum değerini ve proje sonunda göstergede beklediğiniz gelişmeyi ifade eden göstergenin hedef durumunu belirtmeniz gerekmektedir. Burada seçeceğiniz göstergeler dışında projenize dair ek göstergeler olması durumunda bu ek göstergeleri mantıksal çerçevede belirtmeniz yeterli olacaktır. Uygulama aşamasında performans göstergelerinin doğrulama kaynakları ile ilgili ilave belge istenecektir. Başvuru sahibi tarafından seçilecek performans göstergeleri, projenin destek almaya hak kazanması halinde, sözleşme aşamasında Ajans tarafından revize edilebilir.</w:t>
      </w:r>
      <w:r w:rsidRPr="00AD3180">
        <w:rPr>
          <w:rFonts w:asciiTheme="minorHAnsi" w:hAnsiTheme="minorHAnsi"/>
        </w:rPr>
        <w:t xml:space="preserve"> </w:t>
      </w:r>
      <w:r w:rsidRPr="00AD3180">
        <w:rPr>
          <w:rFonts w:asciiTheme="minorHAnsi" w:hAnsiTheme="minorHAnsi"/>
          <w:bCs/>
          <w:sz w:val="22"/>
          <w:szCs w:val="22"/>
        </w:rPr>
        <w:t>Ajans, başvuru formunda beyan edilen performans göstergelerine ilişkin hedeflerin gerçekleştirilememesi halinde destek tutarını sözleşmede belirtilen oranlarda azaltabilir. Projenin etkilerini ölçmek üzere belirlenen gösterge seti aşağıda sunulmuştur.</w:t>
      </w:r>
    </w:p>
    <w:p w:rsidR="00124A60" w:rsidRPr="00AD3180" w:rsidRDefault="00124A60" w:rsidP="004478AE">
      <w:pPr>
        <w:widowControl w:val="0"/>
        <w:adjustRightInd w:val="0"/>
        <w:spacing w:line="360" w:lineRule="atLeast"/>
        <w:jc w:val="center"/>
        <w:textAlignment w:val="baseline"/>
        <w:rPr>
          <w:rFonts w:asciiTheme="minorHAnsi" w:hAnsiTheme="minorHAnsi"/>
          <w:b/>
          <w:bCs/>
          <w:sz w:val="22"/>
          <w:szCs w:val="22"/>
        </w:rPr>
      </w:pPr>
    </w:p>
    <w:tbl>
      <w:tblPr>
        <w:tblW w:w="14371" w:type="dxa"/>
        <w:tblInd w:w="55" w:type="dxa"/>
        <w:tblCellMar>
          <w:left w:w="70" w:type="dxa"/>
          <w:right w:w="70" w:type="dxa"/>
        </w:tblCellMar>
        <w:tblLook w:val="0000" w:firstRow="0" w:lastRow="0" w:firstColumn="0" w:lastColumn="0" w:noHBand="0" w:noVBand="0"/>
      </w:tblPr>
      <w:tblGrid>
        <w:gridCol w:w="409"/>
        <w:gridCol w:w="599"/>
        <w:gridCol w:w="2976"/>
        <w:gridCol w:w="1049"/>
        <w:gridCol w:w="9338"/>
      </w:tblGrid>
      <w:tr w:rsidR="005D61B3" w:rsidRPr="00AD3180" w:rsidTr="00C36EFD">
        <w:trPr>
          <w:trHeight w:val="20"/>
        </w:trPr>
        <w:tc>
          <w:tcPr>
            <w:tcW w:w="1437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5D61B3" w:rsidRPr="00AD3180" w:rsidRDefault="005D61B3" w:rsidP="000B33D7">
            <w:pPr>
              <w:jc w:val="center"/>
              <w:rPr>
                <w:rFonts w:asciiTheme="minorHAnsi" w:hAnsiTheme="minorHAnsi"/>
                <w:b/>
                <w:bCs/>
                <w:sz w:val="22"/>
                <w:szCs w:val="22"/>
              </w:rPr>
            </w:pPr>
            <w:r w:rsidRPr="00AD3180">
              <w:rPr>
                <w:rFonts w:asciiTheme="minorHAnsi" w:hAnsiTheme="minorHAnsi"/>
                <w:b/>
                <w:bCs/>
                <w:sz w:val="22"/>
                <w:szCs w:val="22"/>
              </w:rPr>
              <w:t>PROJE PERFORMANS GÖSTERGELERİ</w:t>
            </w:r>
          </w:p>
        </w:tc>
      </w:tr>
      <w:tr w:rsidR="00F8110D" w:rsidRPr="00AD3180" w:rsidTr="00F8110D">
        <w:trPr>
          <w:trHeight w:val="20"/>
        </w:trPr>
        <w:tc>
          <w:tcPr>
            <w:tcW w:w="409" w:type="dxa"/>
            <w:tcBorders>
              <w:top w:val="nil"/>
              <w:left w:val="single" w:sz="4" w:space="0" w:color="auto"/>
              <w:bottom w:val="single" w:sz="4" w:space="0" w:color="auto"/>
              <w:right w:val="single" w:sz="4" w:space="0" w:color="auto"/>
            </w:tcBorders>
            <w:shd w:val="clear" w:color="auto" w:fill="auto"/>
            <w:noWrap/>
            <w:vAlign w:val="center"/>
          </w:tcPr>
          <w:p w:rsidR="00F8110D" w:rsidRPr="00AD3180" w:rsidRDefault="00F8110D" w:rsidP="00F8110D">
            <w:pPr>
              <w:jc w:val="center"/>
              <w:rPr>
                <w:rFonts w:asciiTheme="minorHAnsi" w:hAnsiTheme="minorHAnsi"/>
                <w:bCs/>
                <w:sz w:val="22"/>
                <w:szCs w:val="22"/>
              </w:rPr>
            </w:pPr>
            <w:r w:rsidRPr="00AD3180">
              <w:rPr>
                <w:rFonts w:asciiTheme="minorHAnsi" w:hAnsiTheme="minorHAnsi"/>
                <w:bCs/>
                <w:sz w:val="22"/>
                <w:szCs w:val="22"/>
              </w:rPr>
              <w:t>No</w:t>
            </w:r>
          </w:p>
        </w:tc>
        <w:tc>
          <w:tcPr>
            <w:tcW w:w="599" w:type="dxa"/>
            <w:tcBorders>
              <w:top w:val="nil"/>
              <w:left w:val="nil"/>
              <w:bottom w:val="single" w:sz="4" w:space="0" w:color="auto"/>
              <w:right w:val="single" w:sz="4" w:space="0" w:color="auto"/>
            </w:tcBorders>
            <w:shd w:val="clear" w:color="auto" w:fill="auto"/>
            <w:vAlign w:val="center"/>
          </w:tcPr>
          <w:p w:rsidR="00F8110D" w:rsidRPr="00AD3180" w:rsidRDefault="00F8110D" w:rsidP="00F8110D">
            <w:pPr>
              <w:jc w:val="center"/>
              <w:rPr>
                <w:rFonts w:asciiTheme="minorHAnsi" w:hAnsiTheme="minorHAnsi"/>
                <w:b/>
                <w:bCs/>
                <w:color w:val="000000"/>
                <w:sz w:val="22"/>
                <w:szCs w:val="22"/>
              </w:rPr>
            </w:pPr>
            <w:r w:rsidRPr="00AD3180">
              <w:rPr>
                <w:rFonts w:asciiTheme="minorHAnsi" w:hAnsiTheme="minorHAnsi"/>
                <w:b/>
                <w:bCs/>
                <w:color w:val="000000"/>
                <w:sz w:val="22"/>
                <w:szCs w:val="22"/>
              </w:rPr>
              <w:t>Kod</w:t>
            </w:r>
          </w:p>
        </w:tc>
        <w:tc>
          <w:tcPr>
            <w:tcW w:w="2976" w:type="dxa"/>
            <w:tcBorders>
              <w:top w:val="nil"/>
              <w:left w:val="nil"/>
              <w:bottom w:val="single" w:sz="4" w:space="0" w:color="auto"/>
              <w:right w:val="single" w:sz="4" w:space="0" w:color="auto"/>
            </w:tcBorders>
            <w:shd w:val="clear" w:color="auto" w:fill="auto"/>
            <w:noWrap/>
            <w:vAlign w:val="center"/>
          </w:tcPr>
          <w:p w:rsidR="00F8110D" w:rsidRPr="00AD3180" w:rsidRDefault="00F8110D" w:rsidP="00F8110D">
            <w:pPr>
              <w:jc w:val="center"/>
              <w:rPr>
                <w:rFonts w:asciiTheme="minorHAnsi" w:hAnsiTheme="minorHAnsi"/>
                <w:b/>
                <w:bCs/>
                <w:color w:val="000000"/>
                <w:sz w:val="20"/>
                <w:szCs w:val="20"/>
              </w:rPr>
            </w:pPr>
            <w:r w:rsidRPr="00AD3180">
              <w:rPr>
                <w:rFonts w:asciiTheme="minorHAnsi" w:hAnsiTheme="minorHAnsi"/>
                <w:b/>
                <w:bCs/>
                <w:color w:val="000000"/>
                <w:sz w:val="20"/>
                <w:szCs w:val="20"/>
              </w:rPr>
              <w:t>Gösterge</w:t>
            </w:r>
          </w:p>
        </w:tc>
        <w:tc>
          <w:tcPr>
            <w:tcW w:w="1049" w:type="dxa"/>
            <w:tcBorders>
              <w:top w:val="nil"/>
              <w:left w:val="nil"/>
              <w:bottom w:val="single" w:sz="4" w:space="0" w:color="auto"/>
              <w:right w:val="single" w:sz="4" w:space="0" w:color="auto"/>
            </w:tcBorders>
            <w:vAlign w:val="center"/>
          </w:tcPr>
          <w:p w:rsidR="00F8110D" w:rsidRPr="00AD3180" w:rsidRDefault="00F8110D" w:rsidP="00F8110D">
            <w:pPr>
              <w:jc w:val="center"/>
              <w:rPr>
                <w:rFonts w:asciiTheme="minorHAnsi" w:hAnsiTheme="minorHAnsi"/>
                <w:b/>
                <w:bCs/>
                <w:color w:val="000000"/>
                <w:sz w:val="20"/>
                <w:szCs w:val="20"/>
              </w:rPr>
            </w:pPr>
            <w:r w:rsidRPr="00AD3180">
              <w:rPr>
                <w:rFonts w:asciiTheme="minorHAnsi" w:hAnsiTheme="minorHAnsi"/>
                <w:b/>
                <w:bCs/>
                <w:color w:val="000000"/>
                <w:sz w:val="20"/>
                <w:szCs w:val="20"/>
              </w:rPr>
              <w:t>Birim</w:t>
            </w:r>
          </w:p>
        </w:tc>
        <w:tc>
          <w:tcPr>
            <w:tcW w:w="9338" w:type="dxa"/>
            <w:tcBorders>
              <w:top w:val="nil"/>
              <w:left w:val="nil"/>
              <w:bottom w:val="single" w:sz="4" w:space="0" w:color="auto"/>
              <w:right w:val="single" w:sz="4" w:space="0" w:color="auto"/>
            </w:tcBorders>
            <w:vAlign w:val="center"/>
          </w:tcPr>
          <w:p w:rsidR="00F8110D" w:rsidRPr="00AD3180" w:rsidRDefault="00F8110D" w:rsidP="00F8110D">
            <w:pPr>
              <w:jc w:val="center"/>
              <w:rPr>
                <w:rFonts w:asciiTheme="minorHAnsi" w:hAnsiTheme="minorHAnsi"/>
                <w:b/>
                <w:bCs/>
                <w:color w:val="000000"/>
                <w:sz w:val="20"/>
                <w:szCs w:val="20"/>
              </w:rPr>
            </w:pPr>
            <w:r w:rsidRPr="00AD3180">
              <w:rPr>
                <w:rFonts w:asciiTheme="minorHAnsi" w:hAnsiTheme="minorHAnsi"/>
                <w:b/>
                <w:bCs/>
                <w:color w:val="000000"/>
                <w:sz w:val="20"/>
                <w:szCs w:val="20"/>
              </w:rPr>
              <w:t>Açıklama</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S1</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Doğrudan Faydalanan Kişi Sayısı</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Kişi</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Gerçekleştirilen Altyapı İyileştirmelerinden Doğrudan Faydalanan Kişi Sayısı</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2</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A1</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Doğrudan Faydalanan İşletme Sayısı</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 xml:space="preserve">Proje Kapsamında Gerçekleştirilen Altyapı İyileştirmelerinden Doğrudan Faydalanan Firma/İşletme/Tesis Sayısı </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A3</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Endüstri Bölgesi Kullanım Alanı</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m2</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Üretimde Kullanılan Açık ve Kapalı Endüstri Bölgesinin Kullanım Alanı</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4</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A4</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Düzenlenen Rekreasyon Alanı Büyüklüğü</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m2</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Düzenlenen Rekreasyon Alanı Büyüklüğü</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5</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A5</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Düzenlenen veya Rehabilite Edilen Çevre Alanı Büyüklüğü</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m2</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Düzenlenen ya da Rehabilite Edilen Çevre Alanı Yüzölçümü</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lastRenderedPageBreak/>
              <w:t>6</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A6</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Çevre Düzenleme Amaçlı Yapılan Harcama</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TL</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Çevre Alanı Düzenleme ya da Rehabilite Etme Amacıyla Yapılan Toplam Harcama</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7</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A8</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İçme Suyu Arıtma Kapasitesi</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m3</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Tesisin İçme Suyu Arıtma Kapasitesi</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8</w:t>
            </w:r>
          </w:p>
        </w:tc>
        <w:tc>
          <w:tcPr>
            <w:tcW w:w="599" w:type="dxa"/>
            <w:tcBorders>
              <w:top w:val="nil"/>
              <w:left w:val="single" w:sz="8" w:space="0" w:color="auto"/>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A9</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İçme Suyu Arıtma İçin Yapılan Harcama</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TL</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İçme Suyu Arıtma Tesisi İnşası ve Rehabilitasyonu İçin Yapılan Toplam Harcama</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9</w:t>
            </w:r>
          </w:p>
        </w:tc>
        <w:tc>
          <w:tcPr>
            <w:tcW w:w="599" w:type="dxa"/>
            <w:tcBorders>
              <w:top w:val="nil"/>
              <w:left w:val="single" w:sz="8" w:space="0" w:color="auto"/>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A10</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Atık Su Arıtım Kapasitesi</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m3</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Tesisin Atık Su Arıtma Kapasitesi</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10</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A11</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Atık Su Arıtımı İçin Yapılan Harcama</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TL</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Atık Su Arıtma Tesisi İnşası veya Rehabilitasyonu İçin Yapılan Toplam Harcama</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11</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A12</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Atık Su Boru Hattı Uzunluğu </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Km</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Atık Su Boru Hattı Uzunluğu</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12</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A18</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İnşa Edilen Yol Uzunluğu </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Km</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İnşa Edilen Yol Uzunluğu</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13</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A19</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Onarılan/Bakım Yapılan Yol Uzunluğu </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Km</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Onarılan/Bakım Yapılan Yol Uzunluğu</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14</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A20</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Onarılan/Bakım Yapılan Yol Yüzey Alanı</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m2</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Onarılan/Bakım Yapılan Yol Yüzey Alanı</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15</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A21</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Yol Yapım/Onarımı İçin Yapılan Harcama</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TL</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Yeni Yol Yapımı veya Bakım/Onarım İçin Yapılan Toplam Harcama</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16</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A22</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Kanalizasyon Sistemi/Deşarj Hattı Uzunluğu </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Km</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Kanalizasyon Sistemi/Deşarj Hattı Uzunluğu</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17</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A23</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Kanalizasyon Sistemi İçin Yapılan Harcama</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TL</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Rehabilite ya da İnşa Edilen Kanalizasyon Sistemi/Deşarj Hattı İçin Yapılan Toplam Harcama</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18</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A24</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İnşa Edilen Yağmur Suyu Toplama Hattı Uzunluğu</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Yeni İnşa Edilen Yağmur Suyu Toplama Hattı Uzunluğu</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19</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A25</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Onarılan/Bakım Yapılan Yağmur Suyu Toplama Hattı Uzunluğu</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Onarılan/Bakım Yapılan Yağmur Suyu Toplama Hattı Uzunluğu</w:t>
            </w:r>
          </w:p>
        </w:tc>
      </w:tr>
      <w:tr w:rsidR="00F8110D" w:rsidRPr="00AD3180" w:rsidTr="00F8110D">
        <w:trPr>
          <w:trHeight w:val="20"/>
        </w:trPr>
        <w:tc>
          <w:tcPr>
            <w:tcW w:w="409" w:type="dxa"/>
            <w:tcBorders>
              <w:top w:val="nil"/>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20</w:t>
            </w:r>
          </w:p>
        </w:tc>
        <w:tc>
          <w:tcPr>
            <w:tcW w:w="599" w:type="dxa"/>
            <w:tcBorders>
              <w:top w:val="nil"/>
              <w:left w:val="nil"/>
              <w:bottom w:val="single" w:sz="8"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A26</w:t>
            </w:r>
          </w:p>
        </w:tc>
        <w:tc>
          <w:tcPr>
            <w:tcW w:w="2976"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Katı Atık Düzenli Depolama Alanı Kapasitesi </w:t>
            </w:r>
          </w:p>
        </w:tc>
        <w:tc>
          <w:tcPr>
            <w:tcW w:w="1049"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m3</w:t>
            </w:r>
          </w:p>
        </w:tc>
        <w:tc>
          <w:tcPr>
            <w:tcW w:w="9338" w:type="dxa"/>
            <w:tcBorders>
              <w:top w:val="nil"/>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Katı Atık Düzenli Depolama Alanı Kapasitesi</w:t>
            </w:r>
          </w:p>
        </w:tc>
      </w:tr>
      <w:tr w:rsidR="00F8110D" w:rsidRPr="00AD3180" w:rsidTr="00F8110D">
        <w:trPr>
          <w:trHeight w:val="20"/>
        </w:trPr>
        <w:tc>
          <w:tcPr>
            <w:tcW w:w="409" w:type="dxa"/>
            <w:tcBorders>
              <w:top w:val="nil"/>
              <w:left w:val="single" w:sz="8" w:space="0" w:color="auto"/>
              <w:bottom w:val="single" w:sz="4"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21</w:t>
            </w:r>
          </w:p>
        </w:tc>
        <w:tc>
          <w:tcPr>
            <w:tcW w:w="599" w:type="dxa"/>
            <w:tcBorders>
              <w:top w:val="nil"/>
              <w:left w:val="nil"/>
              <w:bottom w:val="single" w:sz="4" w:space="0" w:color="auto"/>
              <w:right w:val="single" w:sz="8" w:space="0" w:color="auto"/>
            </w:tcBorders>
            <w:shd w:val="clear" w:color="auto" w:fill="auto"/>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A27</w:t>
            </w:r>
          </w:p>
        </w:tc>
        <w:tc>
          <w:tcPr>
            <w:tcW w:w="2976" w:type="dxa"/>
            <w:tcBorders>
              <w:top w:val="nil"/>
              <w:left w:val="nil"/>
              <w:bottom w:val="single" w:sz="4"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Toplanan Katı Atık Miktarı</w:t>
            </w:r>
          </w:p>
        </w:tc>
        <w:tc>
          <w:tcPr>
            <w:tcW w:w="1049" w:type="dxa"/>
            <w:tcBorders>
              <w:top w:val="nil"/>
              <w:left w:val="nil"/>
              <w:bottom w:val="single" w:sz="4"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Ton</w:t>
            </w:r>
          </w:p>
        </w:tc>
        <w:tc>
          <w:tcPr>
            <w:tcW w:w="9338" w:type="dxa"/>
            <w:tcBorders>
              <w:top w:val="nil"/>
              <w:left w:val="nil"/>
              <w:bottom w:val="single" w:sz="4"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Katı Atık Düzenli Depolama Alanında Toplanan Yaklaşık Katı Atık Miktarı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22</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A28</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 xml:space="preserve">Geri Dönüşümü Sağlanan Atık Miktarı </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m3/Ton/kg vs.</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 xml:space="preserve">Proje Kapsamında Geri Dönüşümü Sağlanan Atık Miktarı </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23</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A29</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Yenilenebilir Enerji Kaynaklı Elektrik Üretim Kapasitesi</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MW</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Yenilenebilir Enerji Kaynaklı Yıllık Elektrik Üretim Kapasitesi</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24</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A30</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Yenilenebilir Enerji Tüketim Miktarı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mWh</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Yıllık Yenilenebilir Enerji Kaynaklı Elektrik Tüketim Miktarı</w:t>
            </w:r>
          </w:p>
        </w:tc>
      </w:tr>
      <w:tr w:rsidR="00F8110D" w:rsidRPr="00AD3180" w:rsidTr="00F8110D">
        <w:trPr>
          <w:trHeight w:val="20"/>
        </w:trPr>
        <w:tc>
          <w:tcPr>
            <w:tcW w:w="409" w:type="dxa"/>
            <w:tcBorders>
              <w:top w:val="single" w:sz="4" w:space="0" w:color="auto"/>
              <w:left w:val="single" w:sz="8" w:space="0" w:color="auto"/>
              <w:bottom w:val="single" w:sz="8"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25</w:t>
            </w:r>
          </w:p>
        </w:tc>
        <w:tc>
          <w:tcPr>
            <w:tcW w:w="599" w:type="dxa"/>
            <w:tcBorders>
              <w:top w:val="single" w:sz="4" w:space="0" w:color="auto"/>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A31</w:t>
            </w:r>
          </w:p>
        </w:tc>
        <w:tc>
          <w:tcPr>
            <w:tcW w:w="2976" w:type="dxa"/>
            <w:tcBorders>
              <w:top w:val="single" w:sz="4" w:space="0" w:color="auto"/>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Yenilenebilir Enerji Yatırım Tutarı</w:t>
            </w:r>
          </w:p>
        </w:tc>
        <w:tc>
          <w:tcPr>
            <w:tcW w:w="1049" w:type="dxa"/>
            <w:tcBorders>
              <w:top w:val="single" w:sz="4" w:space="0" w:color="auto"/>
              <w:left w:val="nil"/>
              <w:bottom w:val="single" w:sz="8"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TL</w:t>
            </w:r>
          </w:p>
        </w:tc>
        <w:tc>
          <w:tcPr>
            <w:tcW w:w="9338" w:type="dxa"/>
            <w:tcBorders>
              <w:top w:val="single" w:sz="4" w:space="0" w:color="auto"/>
              <w:left w:val="nil"/>
              <w:bottom w:val="single" w:sz="8"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Yapılan Yenilenebilir Enerji Yatırım Tutarı</w:t>
            </w:r>
          </w:p>
        </w:tc>
      </w:tr>
      <w:tr w:rsidR="00F8110D" w:rsidRPr="00AD3180" w:rsidTr="00F8110D">
        <w:trPr>
          <w:trHeight w:val="20"/>
        </w:trPr>
        <w:tc>
          <w:tcPr>
            <w:tcW w:w="409" w:type="dxa"/>
            <w:tcBorders>
              <w:top w:val="nil"/>
              <w:left w:val="single" w:sz="8" w:space="0" w:color="auto"/>
              <w:bottom w:val="single" w:sz="4" w:space="0" w:color="auto"/>
              <w:right w:val="single" w:sz="8"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lastRenderedPageBreak/>
              <w:t>26</w:t>
            </w:r>
          </w:p>
        </w:tc>
        <w:tc>
          <w:tcPr>
            <w:tcW w:w="599" w:type="dxa"/>
            <w:tcBorders>
              <w:top w:val="nil"/>
              <w:left w:val="nil"/>
              <w:bottom w:val="single" w:sz="4"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K39</w:t>
            </w:r>
          </w:p>
        </w:tc>
        <w:tc>
          <w:tcPr>
            <w:tcW w:w="2976" w:type="dxa"/>
            <w:tcBorders>
              <w:top w:val="nil"/>
              <w:left w:val="nil"/>
              <w:bottom w:val="single" w:sz="4"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Geri Dönüşüm Teknolojilerine Yapılan Yatırım Tutarı</w:t>
            </w:r>
          </w:p>
        </w:tc>
        <w:tc>
          <w:tcPr>
            <w:tcW w:w="1049" w:type="dxa"/>
            <w:tcBorders>
              <w:top w:val="nil"/>
              <w:left w:val="nil"/>
              <w:bottom w:val="single" w:sz="4" w:space="0" w:color="auto"/>
              <w:right w:val="single" w:sz="8"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TL</w:t>
            </w:r>
          </w:p>
        </w:tc>
        <w:tc>
          <w:tcPr>
            <w:tcW w:w="9338" w:type="dxa"/>
            <w:tcBorders>
              <w:top w:val="nil"/>
              <w:left w:val="nil"/>
              <w:bottom w:val="single" w:sz="4" w:space="0" w:color="auto"/>
              <w:right w:val="single" w:sz="8"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Geri Dönüşüm Teknolojilerine Yapılan Yatırım Tutarı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27</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T11</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Restorasyonu Yapılan Yapı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Restorasyonu Yapılan Yapı Sayısı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28</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T12</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Restore Edilen Tarihi veya Kültürel Kapalı Alan Büyüklüğü</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m2</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Restore Edilen Tarihi veya Kültürel Kapalı Alan Yüzölçümü</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29</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T13</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Restore Edilen Tarihi veya Kültürel Açık Alan Büyüklüğü</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m2</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Restore Edilen Tarihi veya Kültürel Açık Alan Yüzölçümü</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30</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T15</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Turizme Kazandırılan Taşınmaz Kültür Varlıklarının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Turizme Kazandırılan Taşınmaz Kültür Varlıklarının Sayısı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31</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T19</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İyileştirilen ve/veya Dönüştürülen Sokak, Cadde vb.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İyileştirilen ve/veya Dönüştürülen Sokak, Cadde vb. Sayısı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32</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T18</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 xml:space="preserve">Yönlendirme Araçları (İşaret/Tanıtım Levhası, Aydınlatma Elemanı, Kiosk vb.) Sayısı </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 xml:space="preserve">Proje Kapsamında Yapılan Yönlendirme Araçları (İşaret/Tanıtım Levhası, Aydınlatma Elemanı, Kiosk vb.) Sayısı </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33</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T19</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İyileştirilen ve/veya Dönüştürülen Sokak, Cadde vb.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İyileştirilen ve/veya Dönüştürülen Sokak, Cadde vb. Sayısı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34</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T20</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Bölgeye Özgü Turizm Portalı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Geliştirilen Bölgeye Özgü Turizm Portalı Sayısı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35</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T21</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Yabancı Dilde Geliştirilen Bölgeye Özgü Turizm Portalı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Yabancı Dilde Geliştirilen Bölgeye Özgü Turizm Portalı Sayısı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36</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T22</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Bölgenin Des</w:t>
            </w:r>
            <w:r w:rsidR="00AD3180">
              <w:rPr>
                <w:rFonts w:asciiTheme="minorHAnsi" w:hAnsiTheme="minorHAnsi"/>
                <w:color w:val="000000"/>
                <w:sz w:val="20"/>
                <w:szCs w:val="20"/>
              </w:rPr>
              <w:t xml:space="preserve">tinasyon Olarak Dahil Edildiği </w:t>
            </w:r>
            <w:r w:rsidRPr="00AD3180">
              <w:rPr>
                <w:rFonts w:asciiTheme="minorHAnsi" w:hAnsiTheme="minorHAnsi"/>
                <w:color w:val="000000"/>
                <w:sz w:val="20"/>
                <w:szCs w:val="20"/>
              </w:rPr>
              <w:t>Tur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Bölgenin Des</w:t>
            </w:r>
            <w:r w:rsidR="00AD3180">
              <w:rPr>
                <w:rFonts w:asciiTheme="minorHAnsi" w:hAnsiTheme="minorHAnsi"/>
                <w:color w:val="000000"/>
                <w:sz w:val="20"/>
                <w:szCs w:val="20"/>
              </w:rPr>
              <w:t xml:space="preserve">tinasyon Olarak Dahil Edildiği </w:t>
            </w:r>
            <w:r w:rsidRPr="00AD3180">
              <w:rPr>
                <w:rFonts w:asciiTheme="minorHAnsi" w:hAnsiTheme="minorHAnsi"/>
                <w:color w:val="000000"/>
                <w:sz w:val="20"/>
                <w:szCs w:val="20"/>
              </w:rPr>
              <w:t>Tur Sayısı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37</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T23</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Bölge İçerisinde Tur Güzergahlarına Kazandırılan Destinasyon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Mevcut Tur Güzergahlarına Eklenmesi Sağlanan Destinasyon Sayısı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38</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T24</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Kırsal Turizme Yönelik Düzenlenen Tur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Kırsal Turizme Yönelik Düzenlenen Tur Sayısı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39</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T25</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Mavi Bayrak Kazandırılan Plaj/Marina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Proje Kapsamında Mavi Bayrak Kazandırılan Plaj/Marina Sayısı</w:t>
            </w:r>
          </w:p>
        </w:tc>
      </w:tr>
      <w:tr w:rsidR="00F8110D" w:rsidRPr="00AD3180" w:rsidTr="00F8110D">
        <w:trPr>
          <w:trHeight w:val="20"/>
        </w:trPr>
        <w:tc>
          <w:tcPr>
            <w:tcW w:w="409" w:type="dxa"/>
            <w:tcBorders>
              <w:top w:val="single" w:sz="4" w:space="0" w:color="auto"/>
              <w:left w:val="single" w:sz="4" w:space="0" w:color="auto"/>
              <w:bottom w:val="single" w:sz="4" w:space="0" w:color="auto"/>
              <w:right w:val="single" w:sz="4" w:space="0" w:color="auto"/>
            </w:tcBorders>
            <w:shd w:val="clear" w:color="auto" w:fill="FFFFFF"/>
            <w:noWrap/>
          </w:tcPr>
          <w:p w:rsidR="00F8110D" w:rsidRPr="00AD3180" w:rsidRDefault="00F8110D" w:rsidP="00F8110D">
            <w:pPr>
              <w:rPr>
                <w:rFonts w:asciiTheme="minorHAnsi" w:hAnsiTheme="minorHAnsi"/>
                <w:bCs/>
                <w:sz w:val="22"/>
                <w:szCs w:val="22"/>
              </w:rPr>
            </w:pPr>
            <w:r w:rsidRPr="00AD3180">
              <w:rPr>
                <w:rFonts w:asciiTheme="minorHAnsi" w:hAnsiTheme="minorHAnsi"/>
                <w:bCs/>
                <w:sz w:val="22"/>
                <w:szCs w:val="22"/>
              </w:rPr>
              <w:t>40</w:t>
            </w:r>
          </w:p>
        </w:tc>
        <w:tc>
          <w:tcPr>
            <w:tcW w:w="59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T27</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Turizm Enformasyon Bürosu Sayısı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jc w:val="center"/>
              <w:rPr>
                <w:rFonts w:asciiTheme="minorHAnsi" w:hAnsiTheme="minorHAnsi"/>
                <w:color w:val="000000"/>
                <w:sz w:val="20"/>
                <w:szCs w:val="20"/>
              </w:rPr>
            </w:pPr>
            <w:r w:rsidRPr="00AD3180">
              <w:rPr>
                <w:rFonts w:asciiTheme="minorHAnsi" w:hAnsiTheme="minorHAnsi"/>
                <w:color w:val="000000"/>
                <w:sz w:val="20"/>
                <w:szCs w:val="20"/>
              </w:rPr>
              <w:t>Adet</w:t>
            </w:r>
          </w:p>
        </w:tc>
        <w:tc>
          <w:tcPr>
            <w:tcW w:w="9338" w:type="dxa"/>
            <w:tcBorders>
              <w:top w:val="single" w:sz="4" w:space="0" w:color="auto"/>
              <w:left w:val="single" w:sz="4" w:space="0" w:color="auto"/>
              <w:bottom w:val="single" w:sz="4" w:space="0" w:color="auto"/>
              <w:right w:val="single" w:sz="4" w:space="0" w:color="auto"/>
            </w:tcBorders>
            <w:shd w:val="clear" w:color="auto" w:fill="FFFFFF"/>
            <w:vAlign w:val="center"/>
          </w:tcPr>
          <w:p w:rsidR="00F8110D" w:rsidRPr="00AD3180" w:rsidRDefault="00F8110D" w:rsidP="00F8110D">
            <w:pPr>
              <w:rPr>
                <w:rFonts w:asciiTheme="minorHAnsi" w:hAnsiTheme="minorHAnsi"/>
                <w:color w:val="000000"/>
                <w:sz w:val="20"/>
                <w:szCs w:val="20"/>
              </w:rPr>
            </w:pPr>
            <w:r w:rsidRPr="00AD3180">
              <w:rPr>
                <w:rFonts w:asciiTheme="minorHAnsi" w:hAnsiTheme="minorHAnsi"/>
                <w:color w:val="000000"/>
                <w:sz w:val="20"/>
                <w:szCs w:val="20"/>
              </w:rPr>
              <w:t>Turizm Enformasyon Bürosu Sayısı</w:t>
            </w:r>
          </w:p>
        </w:tc>
      </w:tr>
    </w:tbl>
    <w:p w:rsidR="00EA0BB9" w:rsidRPr="00AD3180" w:rsidRDefault="00EA0BB9" w:rsidP="00EA0BB9">
      <w:pPr>
        <w:widowControl w:val="0"/>
        <w:adjustRightInd w:val="0"/>
        <w:spacing w:line="360" w:lineRule="atLeast"/>
        <w:jc w:val="both"/>
        <w:textAlignment w:val="baseline"/>
        <w:rPr>
          <w:rFonts w:asciiTheme="minorHAnsi" w:hAnsiTheme="minorHAnsi"/>
        </w:rPr>
      </w:pPr>
    </w:p>
    <w:p w:rsidR="00EA0BB9" w:rsidRPr="00AD3180" w:rsidRDefault="00EA0BB9" w:rsidP="00F1638B">
      <w:pPr>
        <w:pStyle w:val="KonuBal"/>
        <w:tabs>
          <w:tab w:val="left" w:pos="4630"/>
        </w:tabs>
        <w:spacing w:after="0" w:line="240" w:lineRule="auto"/>
        <w:jc w:val="left"/>
        <w:rPr>
          <w:rFonts w:asciiTheme="minorHAnsi" w:hAnsiTheme="minorHAnsi" w:cs="Times New Roman"/>
          <w:b w:val="0"/>
          <w:bCs/>
          <w:snapToGrid w:val="0"/>
          <w:sz w:val="2"/>
          <w:szCs w:val="2"/>
          <w:lang w:val="tr-TR"/>
        </w:rPr>
      </w:pPr>
      <w:r w:rsidRPr="00AD3180">
        <w:rPr>
          <w:rFonts w:asciiTheme="minorHAnsi" w:hAnsiTheme="minorHAnsi" w:cs="Times New Roman"/>
          <w:b w:val="0"/>
          <w:sz w:val="24"/>
          <w:szCs w:val="24"/>
          <w:lang w:val="tr-TR" w:eastAsia="tr-TR"/>
        </w:rPr>
        <w:tab/>
      </w:r>
    </w:p>
    <w:p w:rsidR="00B61DD5" w:rsidRPr="00AD3180" w:rsidRDefault="00B61DD5" w:rsidP="00B61DD5">
      <w:pPr>
        <w:rPr>
          <w:rFonts w:asciiTheme="minorHAnsi" w:hAnsiTheme="minorHAnsi"/>
        </w:rPr>
      </w:pPr>
    </w:p>
    <w:p w:rsidR="00B61DD5" w:rsidRPr="00AD3180" w:rsidRDefault="00B61DD5" w:rsidP="00B61DD5">
      <w:pPr>
        <w:rPr>
          <w:rFonts w:asciiTheme="minorHAnsi" w:hAnsiTheme="minorHAnsi"/>
        </w:rPr>
      </w:pPr>
    </w:p>
    <w:sectPr w:rsidR="00B61DD5" w:rsidRPr="00AD3180" w:rsidSect="005D61B3">
      <w:headerReference w:type="default" r:id="rId9"/>
      <w:footerReference w:type="even" r:id="rId10"/>
      <w:footerReference w:type="default" r:id="rId11"/>
      <w:pgSz w:w="16838" w:h="11906" w:orient="landscape"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3D7" w:rsidRDefault="000B33D7">
      <w:r>
        <w:separator/>
      </w:r>
    </w:p>
  </w:endnote>
  <w:endnote w:type="continuationSeparator" w:id="0">
    <w:p w:rsidR="000B33D7" w:rsidRDefault="000B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3D7" w:rsidRDefault="000B33D7" w:rsidP="0057599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B33D7" w:rsidRDefault="000B33D7" w:rsidP="004C5AC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3D7" w:rsidRDefault="000B33D7" w:rsidP="0057599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65827">
      <w:rPr>
        <w:rStyle w:val="SayfaNumaras"/>
        <w:noProof/>
      </w:rPr>
      <w:t>1</w:t>
    </w:r>
    <w:r>
      <w:rPr>
        <w:rStyle w:val="SayfaNumaras"/>
      </w:rPr>
      <w:fldChar w:fldCharType="end"/>
    </w:r>
  </w:p>
  <w:p w:rsidR="000B33D7" w:rsidRDefault="000B33D7" w:rsidP="004C5AC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3D7" w:rsidRDefault="000B33D7">
      <w:r>
        <w:separator/>
      </w:r>
    </w:p>
  </w:footnote>
  <w:footnote w:type="continuationSeparator" w:id="0">
    <w:p w:rsidR="000B33D7" w:rsidRDefault="000B3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3D7" w:rsidRDefault="000B33D7" w:rsidP="00934E67">
    <w:pPr>
      <w:pStyle w:val="stbilgi"/>
      <w:jc w:val="right"/>
    </w:pPr>
    <w:r w:rsidRPr="00934E67">
      <w:rPr>
        <w:b/>
        <w:color w:val="000000"/>
        <w:u w:val="single"/>
      </w:rPr>
      <w:t>E</w:t>
    </w:r>
    <w:r>
      <w:rPr>
        <w:b/>
        <w:color w:val="000000"/>
        <w:u w:val="single"/>
      </w:rPr>
      <w:t>k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E06C4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
    <w:nsid w:val="35BD47D3"/>
    <w:multiLevelType w:val="singleLevel"/>
    <w:tmpl w:val="79D2DF9E"/>
    <w:lvl w:ilvl="0">
      <w:start w:val="3"/>
      <w:numFmt w:val="decimal"/>
      <w:lvlText w:val="%1."/>
      <w:lvlJc w:val="left"/>
      <w:pPr>
        <w:tabs>
          <w:tab w:val="num" w:pos="705"/>
        </w:tabs>
        <w:ind w:left="705" w:hanging="705"/>
      </w:pPr>
      <w:rPr>
        <w:rFonts w:hint="default"/>
        <w:b/>
      </w:rPr>
    </w:lvl>
  </w:abstractNum>
  <w:abstractNum w:abstractNumId="2">
    <w:nsid w:val="40C63532"/>
    <w:multiLevelType w:val="singleLevel"/>
    <w:tmpl w:val="1AC447BE"/>
    <w:lvl w:ilvl="0">
      <w:start w:val="10"/>
      <w:numFmt w:val="decimal"/>
      <w:lvlText w:val="%1."/>
      <w:lvlJc w:val="left"/>
      <w:pPr>
        <w:tabs>
          <w:tab w:val="num" w:pos="690"/>
        </w:tabs>
        <w:ind w:left="690" w:hanging="690"/>
      </w:pPr>
      <w:rPr>
        <w:rFonts w:hint="default"/>
        <w:b/>
      </w:rPr>
    </w:lvl>
  </w:abstractNum>
  <w:abstractNum w:abstractNumId="3">
    <w:nsid w:val="49AD23B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4">
    <w:nsid w:val="695C4190"/>
    <w:multiLevelType w:val="singleLevel"/>
    <w:tmpl w:val="414C4C84"/>
    <w:lvl w:ilvl="0">
      <w:start w:val="5"/>
      <w:numFmt w:val="decimal"/>
      <w:lvlText w:val="%1."/>
      <w:lvlJc w:val="left"/>
      <w:pPr>
        <w:tabs>
          <w:tab w:val="num" w:pos="720"/>
        </w:tabs>
        <w:ind w:left="720" w:hanging="720"/>
      </w:pPr>
      <w:rPr>
        <w:rFonts w:hint="default"/>
        <w:b/>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B01"/>
    <w:rsid w:val="0001726D"/>
    <w:rsid w:val="0005370E"/>
    <w:rsid w:val="000550E3"/>
    <w:rsid w:val="0007780D"/>
    <w:rsid w:val="00093D91"/>
    <w:rsid w:val="000A3F1D"/>
    <w:rsid w:val="000B33D7"/>
    <w:rsid w:val="00124A60"/>
    <w:rsid w:val="00192FB6"/>
    <w:rsid w:val="001A3462"/>
    <w:rsid w:val="00200BEC"/>
    <w:rsid w:val="00263042"/>
    <w:rsid w:val="00306C05"/>
    <w:rsid w:val="00346FEE"/>
    <w:rsid w:val="003904D7"/>
    <w:rsid w:val="00417FD5"/>
    <w:rsid w:val="00442B95"/>
    <w:rsid w:val="00446931"/>
    <w:rsid w:val="004478AE"/>
    <w:rsid w:val="0048412E"/>
    <w:rsid w:val="004A67F6"/>
    <w:rsid w:val="004C5ACD"/>
    <w:rsid w:val="004D4297"/>
    <w:rsid w:val="00512697"/>
    <w:rsid w:val="00565827"/>
    <w:rsid w:val="0057599A"/>
    <w:rsid w:val="005909D6"/>
    <w:rsid w:val="005D61B3"/>
    <w:rsid w:val="005F685B"/>
    <w:rsid w:val="0060273F"/>
    <w:rsid w:val="00637514"/>
    <w:rsid w:val="00653622"/>
    <w:rsid w:val="006858F4"/>
    <w:rsid w:val="00691F53"/>
    <w:rsid w:val="006E0672"/>
    <w:rsid w:val="006F3315"/>
    <w:rsid w:val="007015D4"/>
    <w:rsid w:val="00757A5D"/>
    <w:rsid w:val="007748E7"/>
    <w:rsid w:val="007D1FA5"/>
    <w:rsid w:val="008276CF"/>
    <w:rsid w:val="008B2D09"/>
    <w:rsid w:val="008B4191"/>
    <w:rsid w:val="00904702"/>
    <w:rsid w:val="0091580E"/>
    <w:rsid w:val="00934E67"/>
    <w:rsid w:val="00946ADB"/>
    <w:rsid w:val="0095119F"/>
    <w:rsid w:val="00962DEF"/>
    <w:rsid w:val="009F4B01"/>
    <w:rsid w:val="00A22ABC"/>
    <w:rsid w:val="00A450D9"/>
    <w:rsid w:val="00AD3180"/>
    <w:rsid w:val="00B14EA4"/>
    <w:rsid w:val="00B24C14"/>
    <w:rsid w:val="00B460CA"/>
    <w:rsid w:val="00B61DD5"/>
    <w:rsid w:val="00B83317"/>
    <w:rsid w:val="00BC2A9B"/>
    <w:rsid w:val="00C32E3C"/>
    <w:rsid w:val="00C64E45"/>
    <w:rsid w:val="00D47803"/>
    <w:rsid w:val="00DA2019"/>
    <w:rsid w:val="00DE749D"/>
    <w:rsid w:val="00E0341B"/>
    <w:rsid w:val="00E1559E"/>
    <w:rsid w:val="00E16309"/>
    <w:rsid w:val="00E26084"/>
    <w:rsid w:val="00E74A78"/>
    <w:rsid w:val="00EA0BB9"/>
    <w:rsid w:val="00EB433B"/>
    <w:rsid w:val="00ED5920"/>
    <w:rsid w:val="00F1638B"/>
    <w:rsid w:val="00F47D2F"/>
    <w:rsid w:val="00F514BC"/>
    <w:rsid w:val="00F8110D"/>
    <w:rsid w:val="00FB52F0"/>
    <w:rsid w:val="00FE2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1B5E72-5A9C-4946-93ED-4BDC9D86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B01"/>
    <w:rPr>
      <w:sz w:val="24"/>
      <w:szCs w:val="24"/>
    </w:rPr>
  </w:style>
  <w:style w:type="paragraph" w:styleId="Balk1">
    <w:name w:val="heading 1"/>
    <w:basedOn w:val="Normal"/>
    <w:next w:val="Normal"/>
    <w:qFormat/>
    <w:rsid w:val="009F4B01"/>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9F4B01"/>
    <w:pPr>
      <w:keepNext/>
      <w:spacing w:before="240" w:after="60"/>
      <w:outlineLvl w:val="1"/>
    </w:pPr>
    <w:rPr>
      <w:rFonts w:ascii="Arial" w:hAnsi="Arial" w:cs="Arial"/>
      <w:b/>
      <w:bCs/>
      <w:i/>
      <w:iCs/>
      <w:sz w:val="28"/>
      <w:szCs w:val="28"/>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2">
    <w:name w:val="toc 2"/>
    <w:basedOn w:val="Normal"/>
    <w:next w:val="Normal"/>
    <w:autoRedefine/>
    <w:semiHidden/>
    <w:rsid w:val="007748E7"/>
    <w:pPr>
      <w:widowControl w:val="0"/>
      <w:tabs>
        <w:tab w:val="left" w:pos="720"/>
        <w:tab w:val="right" w:pos="9395"/>
      </w:tabs>
      <w:adjustRightInd w:val="0"/>
      <w:spacing w:before="240" w:line="360" w:lineRule="atLeast"/>
      <w:jc w:val="both"/>
      <w:textAlignment w:val="baseline"/>
    </w:pPr>
    <w:rPr>
      <w:rFonts w:ascii="Trebuchet MS" w:hAnsi="Trebuchet MS"/>
      <w:b/>
      <w:bCs/>
      <w:szCs w:val="20"/>
      <w:lang w:val="en-GB" w:eastAsia="en-US"/>
    </w:rPr>
  </w:style>
  <w:style w:type="paragraph" w:customStyle="1" w:styleId="CharCharCharCharCharCharCharChar">
    <w:name w:val="Char Char Char Char Char Char Char Char"/>
    <w:basedOn w:val="Normal"/>
    <w:rsid w:val="009F4B01"/>
    <w:pPr>
      <w:spacing w:after="160" w:line="240" w:lineRule="exact"/>
    </w:pPr>
    <w:rPr>
      <w:rFonts w:ascii="Verdana" w:hAnsi="Verdana"/>
      <w:sz w:val="20"/>
      <w:szCs w:val="20"/>
      <w:lang w:val="en-US" w:eastAsia="en-US"/>
    </w:rPr>
  </w:style>
  <w:style w:type="paragraph" w:customStyle="1" w:styleId="a">
    <w:name w:val="Îáû÷íûé"/>
    <w:rsid w:val="009F4B01"/>
    <w:rPr>
      <w:lang w:val="ru-RU" w:eastAsia="en-US"/>
    </w:rPr>
  </w:style>
  <w:style w:type="paragraph" w:styleId="stbilgi">
    <w:name w:val="header"/>
    <w:basedOn w:val="Normal"/>
    <w:rsid w:val="00934E67"/>
    <w:pPr>
      <w:tabs>
        <w:tab w:val="center" w:pos="4536"/>
        <w:tab w:val="right" w:pos="9072"/>
      </w:tabs>
    </w:pPr>
  </w:style>
  <w:style w:type="paragraph" w:styleId="Altbilgi">
    <w:name w:val="footer"/>
    <w:basedOn w:val="Normal"/>
    <w:rsid w:val="00934E67"/>
    <w:pPr>
      <w:tabs>
        <w:tab w:val="center" w:pos="4536"/>
        <w:tab w:val="right" w:pos="9072"/>
      </w:tabs>
    </w:pPr>
  </w:style>
  <w:style w:type="character" w:styleId="SayfaNumaras">
    <w:name w:val="page number"/>
    <w:basedOn w:val="VarsaylanParagrafYazTipi"/>
    <w:rsid w:val="004C5ACD"/>
  </w:style>
  <w:style w:type="paragraph" w:styleId="KonuBal">
    <w:name w:val="Title"/>
    <w:basedOn w:val="Normal"/>
    <w:next w:val="Normal"/>
    <w:qFormat/>
    <w:rsid w:val="00512697"/>
    <w:pPr>
      <w:widowControl w:val="0"/>
      <w:adjustRightInd w:val="0"/>
      <w:spacing w:after="480" w:line="360" w:lineRule="atLeast"/>
      <w:jc w:val="center"/>
      <w:textAlignment w:val="baseline"/>
    </w:pPr>
    <w:rPr>
      <w:rFonts w:ascii="Arial" w:hAnsi="Arial" w:cs="Arial"/>
      <w:b/>
      <w:sz w:val="48"/>
      <w:szCs w:val="22"/>
      <w:lang w:val="en-GB" w:eastAsia="en-US"/>
    </w:rPr>
  </w:style>
  <w:style w:type="table" w:styleId="TabloKlavuzu">
    <w:name w:val="Table Grid"/>
    <w:basedOn w:val="NormalTablo"/>
    <w:rsid w:val="0051269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512697"/>
    <w:pPr>
      <w:spacing w:after="160" w:line="240" w:lineRule="exact"/>
    </w:pPr>
    <w:rPr>
      <w:rFonts w:ascii="Verdana" w:hAnsi="Verdana"/>
      <w:sz w:val="20"/>
      <w:szCs w:val="20"/>
      <w:lang w:val="en-US" w:eastAsia="en-US"/>
    </w:rPr>
  </w:style>
  <w:style w:type="paragraph" w:styleId="BalonMetni">
    <w:name w:val="Balloon Text"/>
    <w:basedOn w:val="Normal"/>
    <w:link w:val="BalonMetniChar"/>
    <w:uiPriority w:val="99"/>
    <w:semiHidden/>
    <w:unhideWhenUsed/>
    <w:rsid w:val="00962DEF"/>
    <w:rPr>
      <w:rFonts w:ascii="Tahoma" w:hAnsi="Tahoma" w:cs="Tahoma"/>
      <w:sz w:val="16"/>
      <w:szCs w:val="16"/>
    </w:rPr>
  </w:style>
  <w:style w:type="character" w:customStyle="1" w:styleId="BalonMetniChar">
    <w:name w:val="Balon Metni Char"/>
    <w:basedOn w:val="VarsaylanParagrafYazTipi"/>
    <w:link w:val="BalonMetni"/>
    <w:uiPriority w:val="99"/>
    <w:semiHidden/>
    <w:rsid w:val="00962D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432377">
      <w:bodyDiv w:val="1"/>
      <w:marLeft w:val="0"/>
      <w:marRight w:val="0"/>
      <w:marTop w:val="0"/>
      <w:marBottom w:val="0"/>
      <w:divBdr>
        <w:top w:val="none" w:sz="0" w:space="0" w:color="auto"/>
        <w:left w:val="none" w:sz="0" w:space="0" w:color="auto"/>
        <w:bottom w:val="none" w:sz="0" w:space="0" w:color="auto"/>
        <w:right w:val="none" w:sz="0" w:space="0" w:color="auto"/>
      </w:divBdr>
    </w:div>
    <w:div w:id="179170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917</Words>
  <Characters>5230</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6135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 ÇIBIK</dc:creator>
  <cp:lastModifiedBy>Serdar KAYA</cp:lastModifiedBy>
  <cp:revision>9</cp:revision>
  <cp:lastPrinted>2009-12-02T15:49:00Z</cp:lastPrinted>
  <dcterms:created xsi:type="dcterms:W3CDTF">2013-10-08T11:44:00Z</dcterms:created>
  <dcterms:modified xsi:type="dcterms:W3CDTF">2014-11-13T07:56:00Z</dcterms:modified>
</cp:coreProperties>
</file>